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74" w:rsidRPr="00683EFA" w:rsidRDefault="00AF6B74" w:rsidP="00AF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GOVORNO-JEZIČNI RAZVOJ</w:t>
      </w:r>
    </w:p>
    <w:p w:rsidR="00AF6B74" w:rsidRDefault="00AF6B74" w:rsidP="00AF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B74" w:rsidRDefault="00AF6B74" w:rsidP="00AF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B74" w:rsidRPr="00AF6B74" w:rsidRDefault="00AF6B74" w:rsidP="00AF6B7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hr-HR"/>
        </w:rPr>
      </w:pPr>
      <w:r w:rsidRPr="00897720">
        <w:rPr>
          <w:rFonts w:ascii="Times New Roman" w:hAnsi="Times New Roman"/>
          <w:noProof/>
          <w:color w:val="000000" w:themeColor="text1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550E451" wp14:editId="2B53BE16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2964180" cy="2964180"/>
            <wp:effectExtent l="0" t="0" r="7620" b="7620"/>
            <wp:wrapSquare wrapText="bothSides"/>
            <wp:docPr id="1" name="Slika 1" descr="C:\Users\HP\Downloads\IMG_20220130_07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20130_0719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F7">
        <w:rPr>
          <w:rFonts w:ascii="Times New Roman" w:hAnsi="Times New Roman"/>
          <w:color w:val="000000" w:themeColor="text1"/>
          <w:sz w:val="28"/>
          <w:szCs w:val="28"/>
          <w:lang w:eastAsia="hr-HR"/>
        </w:rPr>
        <w:t>Najznačajniji period za razvoj jezika i govora je od 1. do 5. godine. Govor nastaje sukladno određenoj kronološkoj dobi djeteta, u određeno vrijeme fizičkog i kognitivnog razvoja, s određenim redoslijedom pojavnih oblika. Obrativši pažnju na govor male djece može se primijetiti da između djece koja usvajaju jezik u normalnim okolnostima postoje individualne razlike. Neka djeca usvajaju jezik sporije i s poteškoćama, dok druga djeca u istom okruženju jezik usvajaju brže i lakše. Razvoj dječjeg govora složen je proces koji je moguć isključivo u uvjetima ljudskog okruženja.</w:t>
      </w:r>
      <w:r>
        <w:rPr>
          <w:rFonts w:ascii="Times New Roman" w:hAnsi="Times New Roman"/>
          <w:color w:val="000000" w:themeColor="text1"/>
          <w:sz w:val="28"/>
          <w:szCs w:val="28"/>
          <w:lang w:eastAsia="hr-HR"/>
        </w:rPr>
        <w:t xml:space="preserve"> Obitelj ima najveću ulogu u procesu dječjeg, ali i govornog razvoja, zbog toga što je to ipak najbliže i najprirodnije djetetovo okruženje.</w:t>
      </w:r>
      <w:r w:rsidRPr="008346F7">
        <w:rPr>
          <w:rFonts w:ascii="Times New Roman" w:hAnsi="Times New Roman"/>
          <w:color w:val="000000" w:themeColor="text1"/>
          <w:sz w:val="28"/>
          <w:szCs w:val="28"/>
          <w:lang w:eastAsia="hr-HR"/>
        </w:rPr>
        <w:t xml:space="preserve"> Stoga je važno znati kako osigurati optimalne uvjete za razvoj dječjeg jezika i govora te spriječiti nastanak jezično-govornih poremećaja.</w:t>
      </w:r>
    </w:p>
    <w:p w:rsidR="00AF6B74" w:rsidRPr="002038FB" w:rsidRDefault="00AF6B74" w:rsidP="00AF6B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F6B74" w:rsidTr="00326C51">
        <w:tc>
          <w:tcPr>
            <w:tcW w:w="4531" w:type="dxa"/>
            <w:shd w:val="clear" w:color="auto" w:fill="FBE4D5" w:themeFill="accent2" w:themeFillTint="33"/>
          </w:tcPr>
          <w:p w:rsidR="00AF6B74" w:rsidRPr="002C7EC3" w:rsidRDefault="00AF6B74" w:rsidP="00326C5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b/>
                <w:sz w:val="28"/>
                <w:szCs w:val="28"/>
              </w:rPr>
              <w:t>RAZVOJ GOVORA U DOBI OD 1-2 GODINE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:rsidR="00AF6B74" w:rsidRPr="002C7EC3" w:rsidRDefault="00AF6B74" w:rsidP="00326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EC3">
              <w:rPr>
                <w:rFonts w:ascii="Times New Roman" w:hAnsi="Times New Roman"/>
                <w:b/>
                <w:sz w:val="28"/>
                <w:szCs w:val="28"/>
              </w:rPr>
              <w:t>RAZVOJ GOVORA U DOBI OD 2-3 GODINE</w:t>
            </w:r>
          </w:p>
        </w:tc>
      </w:tr>
      <w:tr w:rsidR="00AF6B74" w:rsidTr="00326C51">
        <w:tc>
          <w:tcPr>
            <w:tcW w:w="4531" w:type="dxa"/>
          </w:tcPr>
          <w:p w:rsidR="00AF6B74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12 -18 mjeseci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dijete može imati svoj žargon</w:t>
            </w: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 koji oko 18. mjeseca postupno zamjenjuje artikuliranim riječima; u govoru su prisutne eholalije (dijete ponavlja riječi koje čuje); uživa u njihovom izgovaranju i slušanju (</w:t>
            </w:r>
            <w:proofErr w:type="spellStart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samopoticanje</w:t>
            </w:r>
            <w:proofErr w:type="spellEnd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) - pokazuje i gleda imenovane predmete u okolini -pamti događaje u trajanju i do jedan tjedan </w:t>
            </w:r>
          </w:p>
          <w:p w:rsidR="00AF6B74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mjeseci – govori od 5-50 riječi; to je razdoblje u kojem u kratkom vremenu usvaja veliki broj novih riječi - pokazuje i gleda imenovane dijelove tijela </w:t>
            </w:r>
          </w:p>
          <w:p w:rsidR="00AF6B74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18-24 mjeseci - ispravno odgovara na pitanja: „Što je to?“, „Tko je to?“, „Čije je to?“, „Kamo?“, „Gdje?“ - razumije jednostavne naloge bez popratne geste - uz imenice, za bića i predmete iz djetetove neposredne okoline, upotrebljava i glagole: „daj“, “ima“, “hoće“, “neće“ te usvaja pokazne zamjenice: „ovo“, “to“, “ona“, koje mogu biti praćene gestama - imenuje dijelove tijela - rabi negacije: „nema“, „neće“, „ne“ - rabi rječice: „da“ i „ne“ - upotrebljava opisne pridjeve: „veliki“, „mali“, „vruće“, „mekano“ - zna što je „moje“ i „dobro“ - razvija pamćenje dosjećanjem</w:t>
            </w:r>
          </w:p>
          <w:p w:rsidR="00AF6B74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U dobi od 24 mjeseca, dijete počinje smisleno povezivati dvije riječi, npr. „Daj </w:t>
            </w:r>
            <w:proofErr w:type="spellStart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papati</w:t>
            </w:r>
            <w:proofErr w:type="spellEnd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“, “Ne piti“. U toj dobi naj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češće koristi imenice i glagole</w:t>
            </w: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 koji se ne slažu u rodu, broju i padežu. Takav govor sliči na telegrafski govor, koji je u skladu s razumijevanjem. O sebi najprije govori u trećem licu („ono“), kasnije, krajem druge godine, počinje rabiti osobne zamjenice: „ja“ i „ti“. Isto tako, u tom razdoblju, ne izgovara čisto sve glasove (frikative i afrikate) te povremeno ispušta prve ili posljednje slogove u riječima.</w:t>
            </w:r>
          </w:p>
        </w:tc>
        <w:tc>
          <w:tcPr>
            <w:tcW w:w="4531" w:type="dxa"/>
          </w:tcPr>
          <w:p w:rsidR="00AF6B74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struktura rečenice se širi; proširuje telegrafski izraz uz kratku, gramatički ispravnu rečenicu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kod razumijevanja su važni intonacija i ritam, nekad važniji i od samog sadržaja - rado sluša govor odraslih - izvršava dvostruke naloge („pođi u... i donesi...“)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do kraja treće godine ispravno izgovara sve samoglasnike i </w:t>
            </w:r>
            <w:r w:rsidRPr="002C7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suglasnike: p, b, m,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j, t, d, k, g, v, h, l, f, c; ali glasovi k i g mogu se formirati i do kraja 4. godine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-u izgovoru još uvijek ima pogrešaka, zamjenjuje neke suglasnike koji su mu teži (</w:t>
            </w:r>
            <w:proofErr w:type="spellStart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okluzivima</w:t>
            </w:r>
            <w:proofErr w:type="spellEnd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 „t“ i „d“ npr. „šuma-</w:t>
            </w:r>
            <w:proofErr w:type="spellStart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tuma</w:t>
            </w:r>
            <w:proofErr w:type="spellEnd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“, „žaba-</w:t>
            </w:r>
            <w:proofErr w:type="spellStart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daba</w:t>
            </w:r>
            <w:proofErr w:type="spellEnd"/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“)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posjeduje vokabular od 250-500 riječi, dok ih istovremeno razumije mnogo više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imenuje predmete na slikama i dijelove tijela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- imenuj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određene pojave i ponašanja - </w:t>
            </w: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opisuje slike i radnje; prepričava priču uz slikovni materijal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razvija slušno pamćenje uz ponavljanje brojalica, recitacija i pjesmica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počinje se koristiti zamjenicama „ja“, „ti“ i „mi“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upotrebljava posvojne zamjenice: „moje“, „tvoje“, „naše“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koristi glagolske oblike za sadašnjost i prošlost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 xml:space="preserve">- krajem treće godine dijete koristi rečenicu od tri do četiri pa i više riječi; koristi imenice, glagole, zamjenice, čestice, pridjeve, priloge i veznike; govor je gramatički sve precizniji </w:t>
            </w:r>
          </w:p>
          <w:p w:rsidR="00AF6B74" w:rsidRPr="002C7EC3" w:rsidRDefault="00AF6B74" w:rsidP="00326C51">
            <w:pPr>
              <w:pStyle w:val="Bezprored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C3">
              <w:rPr>
                <w:rFonts w:ascii="Times New Roman" w:hAnsi="Times New Roman" w:cs="Times New Roman"/>
                <w:sz w:val="28"/>
                <w:szCs w:val="28"/>
              </w:rPr>
              <w:t>- razlikuje količinu (jedan, puno, dva) - u skupu predmeta prepoznaje najmanjeg i najvećeg - mehanički broji do četiri. Trogodišnje se dijete, osim jednostavnih i jednostavno-proširenih rečenica, služi i sastavnim, rastavnim i objektnim rečenicama. Kažemo kako je usvojilo temelje gramatički ispravnog govora, odnosno usvojilo je bazu materinjeg jezika.</w:t>
            </w:r>
          </w:p>
          <w:p w:rsidR="00AF6B74" w:rsidRPr="002C7EC3" w:rsidRDefault="00AF6B74" w:rsidP="00326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B74" w:rsidRDefault="00AF6B74" w:rsidP="00AF6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6B74" w:rsidRPr="00AF6B74" w:rsidRDefault="00AF6B74" w:rsidP="00AF6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B74">
        <w:rPr>
          <w:rFonts w:ascii="Times New Roman" w:hAnsi="Times New Roman"/>
          <w:sz w:val="28"/>
          <w:szCs w:val="28"/>
        </w:rPr>
        <w:t>Pripremila:</w:t>
      </w:r>
    </w:p>
    <w:p w:rsidR="005A111C" w:rsidRPr="00AF6B74" w:rsidRDefault="00AF6B74" w:rsidP="00AF6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B74">
        <w:rPr>
          <w:rFonts w:ascii="Times New Roman" w:hAnsi="Times New Roman"/>
          <w:sz w:val="28"/>
          <w:szCs w:val="28"/>
        </w:rPr>
        <w:t xml:space="preserve">Stručni suradnik </w:t>
      </w:r>
      <w:r>
        <w:rPr>
          <w:rFonts w:ascii="Times New Roman" w:hAnsi="Times New Roman"/>
          <w:sz w:val="28"/>
          <w:szCs w:val="28"/>
        </w:rPr>
        <w:t>–</w:t>
      </w:r>
      <w:r w:rsidRPr="00AF6B74">
        <w:rPr>
          <w:rFonts w:ascii="Times New Roman" w:hAnsi="Times New Roman"/>
          <w:sz w:val="28"/>
          <w:szCs w:val="28"/>
        </w:rPr>
        <w:t xml:space="preserve"> logoped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B74">
        <w:rPr>
          <w:rFonts w:ascii="Times New Roman" w:hAnsi="Times New Roman"/>
          <w:sz w:val="28"/>
          <w:szCs w:val="28"/>
        </w:rPr>
        <w:t xml:space="preserve">Tatjana </w:t>
      </w:r>
      <w:proofErr w:type="spellStart"/>
      <w:r w:rsidRPr="00AF6B74">
        <w:rPr>
          <w:rFonts w:ascii="Times New Roman" w:hAnsi="Times New Roman"/>
          <w:sz w:val="28"/>
          <w:szCs w:val="28"/>
        </w:rPr>
        <w:t>Nikolajevna</w:t>
      </w:r>
      <w:proofErr w:type="spellEnd"/>
      <w:r w:rsidRPr="00AF6B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Bubek</w:t>
      </w:r>
      <w:proofErr w:type="spellEnd"/>
      <w:r>
        <w:rPr>
          <w:rFonts w:ascii="Times New Roman" w:hAnsi="Times New Roman"/>
          <w:sz w:val="28"/>
          <w:szCs w:val="28"/>
        </w:rPr>
        <w:t>, prof.</w:t>
      </w:r>
      <w:bookmarkStart w:id="0" w:name="_GoBack"/>
      <w:bookmarkEnd w:id="0"/>
    </w:p>
    <w:sectPr w:rsidR="005A111C" w:rsidRPr="00AF6B74" w:rsidSect="00AF6B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C5" w:rsidRDefault="007855C5" w:rsidP="00AF6B74">
      <w:pPr>
        <w:spacing w:after="0" w:line="240" w:lineRule="auto"/>
      </w:pPr>
      <w:r>
        <w:separator/>
      </w:r>
    </w:p>
  </w:endnote>
  <w:endnote w:type="continuationSeparator" w:id="0">
    <w:p w:rsidR="007855C5" w:rsidRDefault="007855C5" w:rsidP="00AF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C5" w:rsidRDefault="007855C5" w:rsidP="00AF6B74">
      <w:pPr>
        <w:spacing w:after="0" w:line="240" w:lineRule="auto"/>
      </w:pPr>
      <w:r>
        <w:separator/>
      </w:r>
    </w:p>
  </w:footnote>
  <w:footnote w:type="continuationSeparator" w:id="0">
    <w:p w:rsidR="007855C5" w:rsidRDefault="007855C5" w:rsidP="00AF6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74"/>
    <w:rsid w:val="005A111C"/>
    <w:rsid w:val="007855C5"/>
    <w:rsid w:val="00A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2E49-5DAA-4C27-BE14-79D287F1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6B7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F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F6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B7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F6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B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2022-02-17T09:21:00Z</dcterms:created>
  <dcterms:modified xsi:type="dcterms:W3CDTF">2022-02-17T09:27:00Z</dcterms:modified>
</cp:coreProperties>
</file>