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74" w:rsidRPr="00683EFA" w:rsidRDefault="00AF6B74" w:rsidP="00AF6B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GOVORNO-JEZIČNI RAZVOJ</w:t>
      </w:r>
    </w:p>
    <w:p w:rsidR="00AF6B74" w:rsidRDefault="00AF6B74" w:rsidP="00AF6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6B74" w:rsidRDefault="00AF6B74" w:rsidP="00AF6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6B74" w:rsidRPr="00AF6B74" w:rsidRDefault="00AF6B74" w:rsidP="00AF6B7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hr-HR"/>
        </w:rPr>
      </w:pPr>
      <w:r w:rsidRPr="00897720">
        <w:rPr>
          <w:rFonts w:ascii="Times New Roman" w:hAnsi="Times New Roman"/>
          <w:noProof/>
          <w:color w:val="000000" w:themeColor="text1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2550E451" wp14:editId="2B53BE16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2964180" cy="2964180"/>
            <wp:effectExtent l="0" t="0" r="7620" b="7620"/>
            <wp:wrapSquare wrapText="bothSides"/>
            <wp:docPr id="1" name="Slika 1" descr="C:\Users\HP\Downloads\IMG_20220130_07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_20220130_0719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46F7">
        <w:rPr>
          <w:rFonts w:ascii="Times New Roman" w:hAnsi="Times New Roman"/>
          <w:color w:val="000000" w:themeColor="text1"/>
          <w:sz w:val="28"/>
          <w:szCs w:val="28"/>
          <w:lang w:eastAsia="hr-HR"/>
        </w:rPr>
        <w:t>Najznačajniji period za razvoj jezika i govora je od 1. do 5. godine. Govor nastaje sukladno određenoj kronološkoj dobi djeteta, u određeno vrijeme fizičkog i kognitivnog razvoja, s određenim redoslijedom pojavnih oblika. Obrativši pažnju na govor male djece može se primijetiti da između djece koja usvajaju jezik u normalnim okolnostima postoje individualne razlike. Neka djeca usvajaju jezik sporije i s poteškoćama, dok druga djeca u istom okruženju jezik usvajaju brže i lakše. Razvoj dječjeg govora složen je proces koji je moguć isključivo u uvjetima ljudskog okruženja.</w:t>
      </w:r>
      <w:r>
        <w:rPr>
          <w:rFonts w:ascii="Times New Roman" w:hAnsi="Times New Roman"/>
          <w:color w:val="000000" w:themeColor="text1"/>
          <w:sz w:val="28"/>
          <w:szCs w:val="28"/>
          <w:lang w:eastAsia="hr-HR"/>
        </w:rPr>
        <w:t xml:space="preserve"> Obitelj ima najveću ulogu u procesu dječjeg, ali i govornog razvoja, zbog toga što je to ipak najbliže i najprirodnije djetetovo okruženje.</w:t>
      </w:r>
      <w:r w:rsidRPr="008346F7">
        <w:rPr>
          <w:rFonts w:ascii="Times New Roman" w:hAnsi="Times New Roman"/>
          <w:color w:val="000000" w:themeColor="text1"/>
          <w:sz w:val="28"/>
          <w:szCs w:val="28"/>
          <w:lang w:eastAsia="hr-HR"/>
        </w:rPr>
        <w:t xml:space="preserve"> Stoga je važno znati kako osigurati optimalne uvjete za razvoj dječjeg jezika i govora te spriječiti nastanak jezično-govornih poremećaja.</w:t>
      </w:r>
    </w:p>
    <w:p w:rsidR="00AF6B74" w:rsidRPr="002038FB" w:rsidRDefault="00AF6B74" w:rsidP="00AF6B7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F6B74" w:rsidTr="00326C51">
        <w:tc>
          <w:tcPr>
            <w:tcW w:w="4531" w:type="dxa"/>
            <w:shd w:val="clear" w:color="auto" w:fill="FBE4D5" w:themeFill="accent2" w:themeFillTint="33"/>
          </w:tcPr>
          <w:p w:rsidR="00AF6B74" w:rsidRPr="002C7EC3" w:rsidRDefault="00AF6B74" w:rsidP="00326C5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C3">
              <w:rPr>
                <w:rFonts w:ascii="Times New Roman" w:hAnsi="Times New Roman" w:cs="Times New Roman"/>
                <w:b/>
                <w:sz w:val="28"/>
                <w:szCs w:val="28"/>
              </w:rPr>
              <w:t>RAZVOJ GOVORA U DOBI OD 1-2 GODINE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AF6B74" w:rsidRPr="002C7EC3" w:rsidRDefault="00AF6B74" w:rsidP="00326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EC3">
              <w:rPr>
                <w:rFonts w:ascii="Times New Roman" w:hAnsi="Times New Roman"/>
                <w:b/>
                <w:sz w:val="28"/>
                <w:szCs w:val="28"/>
              </w:rPr>
              <w:t>RAZVOJ GOVORA U DOBI OD 2-3 GODINE</w:t>
            </w:r>
          </w:p>
        </w:tc>
      </w:tr>
      <w:tr w:rsidR="00AF6B74" w:rsidTr="00326C51">
        <w:tc>
          <w:tcPr>
            <w:tcW w:w="4531" w:type="dxa"/>
          </w:tcPr>
          <w:p w:rsidR="00AF6B74" w:rsidRDefault="00AF6B74" w:rsidP="00326C51">
            <w:pPr>
              <w:pStyle w:val="Bezprored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B74" w:rsidRPr="002C7EC3" w:rsidRDefault="00AF6B74" w:rsidP="00326C51">
            <w:pPr>
              <w:pStyle w:val="Bezprored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C3">
              <w:rPr>
                <w:rFonts w:ascii="Times New Roman" w:hAnsi="Times New Roman" w:cs="Times New Roman"/>
                <w:sz w:val="28"/>
                <w:szCs w:val="28"/>
              </w:rPr>
              <w:t xml:space="preserve">12 -18 mjeseci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dijete može imati svoj žargon</w:t>
            </w:r>
            <w:r w:rsidRPr="002C7EC3">
              <w:rPr>
                <w:rFonts w:ascii="Times New Roman" w:hAnsi="Times New Roman" w:cs="Times New Roman"/>
                <w:sz w:val="28"/>
                <w:szCs w:val="28"/>
              </w:rPr>
              <w:t xml:space="preserve"> koji oko 18. mjeseca postupno zamjenjuje artikuliranim riječima; u govoru su prisutne eholalije (dijete ponavlja riječi koje čuje); uživa u njihovom izgovaranju i slušanju (</w:t>
            </w:r>
            <w:proofErr w:type="spellStart"/>
            <w:r w:rsidRPr="002C7EC3">
              <w:rPr>
                <w:rFonts w:ascii="Times New Roman" w:hAnsi="Times New Roman" w:cs="Times New Roman"/>
                <w:sz w:val="28"/>
                <w:szCs w:val="28"/>
              </w:rPr>
              <w:t>samopoticanje</w:t>
            </w:r>
            <w:proofErr w:type="spellEnd"/>
            <w:r w:rsidRPr="002C7EC3">
              <w:rPr>
                <w:rFonts w:ascii="Times New Roman" w:hAnsi="Times New Roman" w:cs="Times New Roman"/>
                <w:sz w:val="28"/>
                <w:szCs w:val="28"/>
              </w:rPr>
              <w:t xml:space="preserve">) - pokazuje i gleda imenovane predmete u okolini -pamti događaje u trajanju i do jedan tjedan </w:t>
            </w:r>
          </w:p>
          <w:p w:rsidR="00AF6B74" w:rsidRDefault="00AF6B74" w:rsidP="00326C51">
            <w:pPr>
              <w:pStyle w:val="Bezprored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B74" w:rsidRPr="002C7EC3" w:rsidRDefault="00AF6B74" w:rsidP="00326C51">
            <w:pPr>
              <w:pStyle w:val="Bezprored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mjeseci – govori od 5-50 riječi; to je razdoblje u kojem u kratkom vremenu usvaja veliki broj novih riječi - pokazuje i gleda imenovane dijelove tijela </w:t>
            </w:r>
          </w:p>
          <w:p w:rsidR="00AF6B74" w:rsidRDefault="00AF6B74" w:rsidP="00326C51">
            <w:pPr>
              <w:pStyle w:val="Bezprored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B74" w:rsidRPr="002C7EC3" w:rsidRDefault="00AF6B74" w:rsidP="00326C51">
            <w:pPr>
              <w:pStyle w:val="Bezprored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C3">
              <w:rPr>
                <w:rFonts w:ascii="Times New Roman" w:hAnsi="Times New Roman" w:cs="Times New Roman"/>
                <w:sz w:val="28"/>
                <w:szCs w:val="28"/>
              </w:rPr>
              <w:t>18-24 mjeseci - ispravno odgovara na pitanja: „Što je to?“, „Tko je to?“, „Čije je to?“, „Kamo?“, „Gdje?“ - razumije jednostavne naloge bez popratne geste - uz imenice, za bića i predmete iz djetetove neposredne okoline, upotrebljava i glagole: „daj“, “ima“, “hoće“, “neće“ te usvaja pokazne zamjenice: „ovo“, “to“, “ona“, koje mogu biti praćene gestama - imenuje dijelove tijela - rabi negacije: „nema“, „neće“, „ne“ - rabi rječice: „da“ i „ne“ - upotrebljava opisne pridjeve: „veliki“, „mali“, „vruće“, „mekano“ - zna što je „moje“ i „dobro“ - razvija pamćenje dosjećanjem</w:t>
            </w:r>
          </w:p>
          <w:p w:rsidR="00AF6B74" w:rsidRDefault="00AF6B74" w:rsidP="00326C51">
            <w:pPr>
              <w:pStyle w:val="Bezprored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B74" w:rsidRPr="002C7EC3" w:rsidRDefault="00AF6B74" w:rsidP="00326C51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C3">
              <w:rPr>
                <w:rFonts w:ascii="Times New Roman" w:hAnsi="Times New Roman" w:cs="Times New Roman"/>
                <w:sz w:val="28"/>
                <w:szCs w:val="28"/>
              </w:rPr>
              <w:t xml:space="preserve">U dobi od 24 mjeseca, dijete počinje smisleno povezivati dvije riječi, npr. „Daj </w:t>
            </w:r>
            <w:proofErr w:type="spellStart"/>
            <w:r w:rsidRPr="002C7EC3">
              <w:rPr>
                <w:rFonts w:ascii="Times New Roman" w:hAnsi="Times New Roman" w:cs="Times New Roman"/>
                <w:sz w:val="28"/>
                <w:szCs w:val="28"/>
              </w:rPr>
              <w:t>papati</w:t>
            </w:r>
            <w:proofErr w:type="spellEnd"/>
            <w:r w:rsidRPr="002C7EC3">
              <w:rPr>
                <w:rFonts w:ascii="Times New Roman" w:hAnsi="Times New Roman" w:cs="Times New Roman"/>
                <w:sz w:val="28"/>
                <w:szCs w:val="28"/>
              </w:rPr>
              <w:t>“, “Ne piti“. U toj dobi naj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češće koristi imenice i glagole</w:t>
            </w:r>
            <w:r w:rsidRPr="002C7EC3">
              <w:rPr>
                <w:rFonts w:ascii="Times New Roman" w:hAnsi="Times New Roman" w:cs="Times New Roman"/>
                <w:sz w:val="28"/>
                <w:szCs w:val="28"/>
              </w:rPr>
              <w:t xml:space="preserve"> koji se ne slažu u rodu, broju i padežu. Takav govor sliči na telegrafski govor, koji je u skladu s razumijevanjem. O sebi najprije govori u trećem licu („ono“), kasnije, krajem druge godine, počinje rabiti osobne zamjenice: „ja“ i „ti“. Isto tako, u tom razdoblju, ne izgovara čisto sve glasove (frikative i afrikate) te povremeno ispušta prve ili posljednje slogove u riječima.</w:t>
            </w:r>
          </w:p>
        </w:tc>
        <w:tc>
          <w:tcPr>
            <w:tcW w:w="4531" w:type="dxa"/>
          </w:tcPr>
          <w:p w:rsidR="00AF6B74" w:rsidRDefault="00AF6B74" w:rsidP="00326C51">
            <w:pPr>
              <w:pStyle w:val="Bezprored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B74" w:rsidRPr="002C7EC3" w:rsidRDefault="00AF6B74" w:rsidP="00326C51">
            <w:pPr>
              <w:pStyle w:val="Bezprored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C3">
              <w:rPr>
                <w:rFonts w:ascii="Times New Roman" w:hAnsi="Times New Roman" w:cs="Times New Roman"/>
                <w:sz w:val="28"/>
                <w:szCs w:val="28"/>
              </w:rPr>
              <w:t xml:space="preserve">- struktura rečenice se širi; proširuje telegrafski izraz uz kratku, gramatički ispravnu rečenicu </w:t>
            </w:r>
          </w:p>
          <w:p w:rsidR="00AF6B74" w:rsidRPr="002C7EC3" w:rsidRDefault="00AF6B74" w:rsidP="00326C51">
            <w:pPr>
              <w:pStyle w:val="Bezprored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C3">
              <w:rPr>
                <w:rFonts w:ascii="Times New Roman" w:hAnsi="Times New Roman" w:cs="Times New Roman"/>
                <w:sz w:val="28"/>
                <w:szCs w:val="28"/>
              </w:rPr>
              <w:t xml:space="preserve">- kod razumijevanja su važni intonacija i ritam, nekad važniji i od samog sadržaja - rado sluša govor odraslih - izvršava dvostruke naloge („pođi u... i donesi...“) </w:t>
            </w:r>
          </w:p>
          <w:p w:rsidR="00AF6B74" w:rsidRPr="002C7EC3" w:rsidRDefault="00AF6B74" w:rsidP="00326C51">
            <w:pPr>
              <w:pStyle w:val="Bezprored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C3">
              <w:rPr>
                <w:rFonts w:ascii="Times New Roman" w:hAnsi="Times New Roman" w:cs="Times New Roman"/>
                <w:sz w:val="28"/>
                <w:szCs w:val="28"/>
              </w:rPr>
              <w:t xml:space="preserve">- do kraja treće godine ispravno izgovara sve samoglasnike i </w:t>
            </w:r>
            <w:r w:rsidRPr="002C7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suglasnike: p, b, m,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j, t, d, k, g, v, h, l, f, c; ali glasovi k i g mogu se formirati i do kraja 4. godine</w:t>
            </w:r>
          </w:p>
          <w:p w:rsidR="00AF6B74" w:rsidRPr="002C7EC3" w:rsidRDefault="00AF6B74" w:rsidP="00326C51">
            <w:pPr>
              <w:pStyle w:val="Bezprored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C3">
              <w:rPr>
                <w:rFonts w:ascii="Times New Roman" w:hAnsi="Times New Roman" w:cs="Times New Roman"/>
                <w:sz w:val="28"/>
                <w:szCs w:val="28"/>
              </w:rPr>
              <w:t>-u izgovoru još uvijek ima pogrešaka, zamjenjuje neke suglasnike koji su mu teži (</w:t>
            </w:r>
            <w:proofErr w:type="spellStart"/>
            <w:r w:rsidRPr="002C7EC3">
              <w:rPr>
                <w:rFonts w:ascii="Times New Roman" w:hAnsi="Times New Roman" w:cs="Times New Roman"/>
                <w:sz w:val="28"/>
                <w:szCs w:val="28"/>
              </w:rPr>
              <w:t>okluzivima</w:t>
            </w:r>
            <w:proofErr w:type="spellEnd"/>
            <w:r w:rsidRPr="002C7EC3">
              <w:rPr>
                <w:rFonts w:ascii="Times New Roman" w:hAnsi="Times New Roman" w:cs="Times New Roman"/>
                <w:sz w:val="28"/>
                <w:szCs w:val="28"/>
              </w:rPr>
              <w:t xml:space="preserve"> „t“ i „d“ npr. „šuma-</w:t>
            </w:r>
            <w:proofErr w:type="spellStart"/>
            <w:r w:rsidRPr="002C7EC3">
              <w:rPr>
                <w:rFonts w:ascii="Times New Roman" w:hAnsi="Times New Roman" w:cs="Times New Roman"/>
                <w:sz w:val="28"/>
                <w:szCs w:val="28"/>
              </w:rPr>
              <w:t>tuma</w:t>
            </w:r>
            <w:proofErr w:type="spellEnd"/>
            <w:r w:rsidRPr="002C7EC3">
              <w:rPr>
                <w:rFonts w:ascii="Times New Roman" w:hAnsi="Times New Roman" w:cs="Times New Roman"/>
                <w:sz w:val="28"/>
                <w:szCs w:val="28"/>
              </w:rPr>
              <w:t>“, „žaba-</w:t>
            </w:r>
            <w:proofErr w:type="spellStart"/>
            <w:r w:rsidRPr="002C7EC3">
              <w:rPr>
                <w:rFonts w:ascii="Times New Roman" w:hAnsi="Times New Roman" w:cs="Times New Roman"/>
                <w:sz w:val="28"/>
                <w:szCs w:val="28"/>
              </w:rPr>
              <w:t>daba</w:t>
            </w:r>
            <w:proofErr w:type="spellEnd"/>
            <w:r w:rsidRPr="002C7EC3">
              <w:rPr>
                <w:rFonts w:ascii="Times New Roman" w:hAnsi="Times New Roman" w:cs="Times New Roman"/>
                <w:sz w:val="28"/>
                <w:szCs w:val="28"/>
              </w:rPr>
              <w:t xml:space="preserve">“) </w:t>
            </w:r>
          </w:p>
          <w:p w:rsidR="00AF6B74" w:rsidRPr="002C7EC3" w:rsidRDefault="00AF6B74" w:rsidP="00326C51">
            <w:pPr>
              <w:pStyle w:val="Bezprored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C3">
              <w:rPr>
                <w:rFonts w:ascii="Times New Roman" w:hAnsi="Times New Roman" w:cs="Times New Roman"/>
                <w:sz w:val="28"/>
                <w:szCs w:val="28"/>
              </w:rPr>
              <w:t xml:space="preserve">- posjeduje vokabular od 250-500 riječi, dok ih istovremeno razumije mnogo više </w:t>
            </w:r>
          </w:p>
          <w:p w:rsidR="00AF6B74" w:rsidRPr="002C7EC3" w:rsidRDefault="00AF6B74" w:rsidP="00326C51">
            <w:pPr>
              <w:pStyle w:val="Bezprored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C3">
              <w:rPr>
                <w:rFonts w:ascii="Times New Roman" w:hAnsi="Times New Roman" w:cs="Times New Roman"/>
                <w:sz w:val="28"/>
                <w:szCs w:val="28"/>
              </w:rPr>
              <w:t xml:space="preserve">- imenuje predmete na slikama i dijelove tijela </w:t>
            </w:r>
          </w:p>
          <w:p w:rsidR="00AF6B74" w:rsidRPr="002C7EC3" w:rsidRDefault="00AF6B74" w:rsidP="00326C51">
            <w:pPr>
              <w:pStyle w:val="Bezprored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C3">
              <w:rPr>
                <w:rFonts w:ascii="Times New Roman" w:hAnsi="Times New Roman" w:cs="Times New Roman"/>
                <w:sz w:val="28"/>
                <w:szCs w:val="28"/>
              </w:rPr>
              <w:t>- imenuj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određene pojave i ponašanja - </w:t>
            </w:r>
            <w:r w:rsidRPr="002C7EC3">
              <w:rPr>
                <w:rFonts w:ascii="Times New Roman" w:hAnsi="Times New Roman" w:cs="Times New Roman"/>
                <w:sz w:val="28"/>
                <w:szCs w:val="28"/>
              </w:rPr>
              <w:t xml:space="preserve">opisuje slike i radnje; prepričava priču uz slikovni materijal </w:t>
            </w:r>
          </w:p>
          <w:p w:rsidR="00AF6B74" w:rsidRPr="002C7EC3" w:rsidRDefault="00AF6B74" w:rsidP="00326C51">
            <w:pPr>
              <w:pStyle w:val="Bezprored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7EC3">
              <w:rPr>
                <w:rFonts w:ascii="Times New Roman" w:hAnsi="Times New Roman" w:cs="Times New Roman"/>
                <w:sz w:val="28"/>
                <w:szCs w:val="28"/>
              </w:rPr>
              <w:t xml:space="preserve">razvija slušno pamćenje uz ponavljanje brojalica, recitacija i pjesmica </w:t>
            </w:r>
          </w:p>
          <w:p w:rsidR="00AF6B74" w:rsidRPr="002C7EC3" w:rsidRDefault="00AF6B74" w:rsidP="00326C51">
            <w:pPr>
              <w:pStyle w:val="Bezprored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C3">
              <w:rPr>
                <w:rFonts w:ascii="Times New Roman" w:hAnsi="Times New Roman" w:cs="Times New Roman"/>
                <w:sz w:val="28"/>
                <w:szCs w:val="28"/>
              </w:rPr>
              <w:t xml:space="preserve">- počinje se koristiti zamjenicama „ja“, „ti“ i „mi“ </w:t>
            </w:r>
          </w:p>
          <w:p w:rsidR="00AF6B74" w:rsidRPr="002C7EC3" w:rsidRDefault="00AF6B74" w:rsidP="00326C51">
            <w:pPr>
              <w:pStyle w:val="Bezprored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C3">
              <w:rPr>
                <w:rFonts w:ascii="Times New Roman" w:hAnsi="Times New Roman" w:cs="Times New Roman"/>
                <w:sz w:val="28"/>
                <w:szCs w:val="28"/>
              </w:rPr>
              <w:t xml:space="preserve">- upotrebljava posvojne zamjenice: „moje“, „tvoje“, „naše“ </w:t>
            </w:r>
          </w:p>
          <w:p w:rsidR="00AF6B74" w:rsidRPr="002C7EC3" w:rsidRDefault="00AF6B74" w:rsidP="00326C51">
            <w:pPr>
              <w:pStyle w:val="Bezprored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C3">
              <w:rPr>
                <w:rFonts w:ascii="Times New Roman" w:hAnsi="Times New Roman" w:cs="Times New Roman"/>
                <w:sz w:val="28"/>
                <w:szCs w:val="28"/>
              </w:rPr>
              <w:t xml:space="preserve">- koristi glagolske oblike za sadašnjost i prošlost </w:t>
            </w:r>
          </w:p>
          <w:p w:rsidR="00AF6B74" w:rsidRPr="002C7EC3" w:rsidRDefault="00AF6B74" w:rsidP="00326C51">
            <w:pPr>
              <w:pStyle w:val="Bezprored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C3">
              <w:rPr>
                <w:rFonts w:ascii="Times New Roman" w:hAnsi="Times New Roman" w:cs="Times New Roman"/>
                <w:sz w:val="28"/>
                <w:szCs w:val="28"/>
              </w:rPr>
              <w:t xml:space="preserve">- krajem treće godine dijete koristi rečenicu od tri do četiri pa i više riječi; koristi imenice, glagole, zamjenice, čestice, pridjeve, priloge i veznike; govor je gramatički sve precizniji </w:t>
            </w:r>
          </w:p>
          <w:p w:rsidR="00AF6B74" w:rsidRPr="002C7EC3" w:rsidRDefault="00AF6B74" w:rsidP="00326C51">
            <w:pPr>
              <w:pStyle w:val="Bezprored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C3">
              <w:rPr>
                <w:rFonts w:ascii="Times New Roman" w:hAnsi="Times New Roman" w:cs="Times New Roman"/>
                <w:sz w:val="28"/>
                <w:szCs w:val="28"/>
              </w:rPr>
              <w:t>- razlikuje količinu (jedan, puno, dva) - u skupu predmeta prepoznaje najmanjeg i najvećeg - mehanički broji do četiri. Trogodišnje se dijete, osim jednostavnih i jednostavno-proširenih rečenica, služi i sastavnim, rastavnim i objektnim rečenicama. Kažemo kako je usvojilo temelje gramatički ispravnog govora, odnosno usvojilo je bazu materinjeg jezika.</w:t>
            </w:r>
          </w:p>
          <w:p w:rsidR="00AF6B74" w:rsidRPr="002C7EC3" w:rsidRDefault="00AF6B74" w:rsidP="00326C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6B74" w:rsidRDefault="00AF6B74" w:rsidP="00AF6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6B74" w:rsidRPr="00AF6B74" w:rsidRDefault="00AF6B74" w:rsidP="00AF6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B74">
        <w:rPr>
          <w:rFonts w:ascii="Times New Roman" w:hAnsi="Times New Roman"/>
          <w:sz w:val="28"/>
          <w:szCs w:val="28"/>
        </w:rPr>
        <w:t>Pripremila:</w:t>
      </w:r>
    </w:p>
    <w:p w:rsidR="005A111C" w:rsidRPr="00AF6B74" w:rsidRDefault="00AF6B74" w:rsidP="00AF6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B74">
        <w:rPr>
          <w:rFonts w:ascii="Times New Roman" w:hAnsi="Times New Roman"/>
          <w:sz w:val="28"/>
          <w:szCs w:val="28"/>
        </w:rPr>
        <w:t xml:space="preserve">Stručni suradnik </w:t>
      </w:r>
      <w:r>
        <w:rPr>
          <w:rFonts w:ascii="Times New Roman" w:hAnsi="Times New Roman"/>
          <w:sz w:val="28"/>
          <w:szCs w:val="28"/>
        </w:rPr>
        <w:t>–</w:t>
      </w:r>
      <w:r w:rsidRPr="00AF6B74">
        <w:rPr>
          <w:rFonts w:ascii="Times New Roman" w:hAnsi="Times New Roman"/>
          <w:sz w:val="28"/>
          <w:szCs w:val="28"/>
        </w:rPr>
        <w:t xml:space="preserve"> logoped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B74">
        <w:rPr>
          <w:rFonts w:ascii="Times New Roman" w:hAnsi="Times New Roman"/>
          <w:sz w:val="28"/>
          <w:szCs w:val="28"/>
        </w:rPr>
        <w:t xml:space="preserve">Tatjana </w:t>
      </w:r>
      <w:proofErr w:type="spellStart"/>
      <w:r w:rsidRPr="00AF6B74">
        <w:rPr>
          <w:rFonts w:ascii="Times New Roman" w:hAnsi="Times New Roman"/>
          <w:sz w:val="28"/>
          <w:szCs w:val="28"/>
        </w:rPr>
        <w:t>Nikolajevna</w:t>
      </w:r>
      <w:proofErr w:type="spellEnd"/>
      <w:r w:rsidRPr="00AF6B7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Bubek</w:t>
      </w:r>
      <w:proofErr w:type="spellEnd"/>
      <w:r>
        <w:rPr>
          <w:rFonts w:ascii="Times New Roman" w:hAnsi="Times New Roman"/>
          <w:sz w:val="28"/>
          <w:szCs w:val="28"/>
        </w:rPr>
        <w:t>, prof.</w:t>
      </w:r>
      <w:bookmarkStart w:id="0" w:name="_GoBack"/>
      <w:bookmarkEnd w:id="0"/>
    </w:p>
    <w:sectPr w:rsidR="005A111C" w:rsidRPr="00AF6B74" w:rsidSect="00AF6B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C5" w:rsidRDefault="007855C5" w:rsidP="00AF6B74">
      <w:pPr>
        <w:spacing w:after="0" w:line="240" w:lineRule="auto"/>
      </w:pPr>
      <w:r>
        <w:separator/>
      </w:r>
    </w:p>
  </w:endnote>
  <w:endnote w:type="continuationSeparator" w:id="0">
    <w:p w:rsidR="007855C5" w:rsidRDefault="007855C5" w:rsidP="00AF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C5" w:rsidRDefault="007855C5" w:rsidP="00AF6B74">
      <w:pPr>
        <w:spacing w:after="0" w:line="240" w:lineRule="auto"/>
      </w:pPr>
      <w:r>
        <w:separator/>
      </w:r>
    </w:p>
  </w:footnote>
  <w:footnote w:type="continuationSeparator" w:id="0">
    <w:p w:rsidR="007855C5" w:rsidRDefault="007855C5" w:rsidP="00AF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74"/>
    <w:rsid w:val="005A111C"/>
    <w:rsid w:val="007855C5"/>
    <w:rsid w:val="00A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82E49-5DAA-4C27-BE14-79D287F1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F6B7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AF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F6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B7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F6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B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2022-02-17T09:21:00Z</dcterms:created>
  <dcterms:modified xsi:type="dcterms:W3CDTF">2022-02-17T09:27:00Z</dcterms:modified>
</cp:coreProperties>
</file>